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23 62 vom 16. April 2025</w:t>
      </w:r>
    </w:p>
    <w:p>
      <w:r>
        <w:t>VS Kantonsgericht, 2025-04-16, FR</w:t>
      </w:r>
    </w:p>
    <w:p>
      <w:r>
        <w:rPr>
          <w:b/>
        </w:rPr>
        <w:t xml:space="preserve">Quelle: </w:t>
      </w:r>
      <w:r>
        <w:t>https://mcp.opencaselaw.ch/entscheid/vs_gerichte_P1 23 62</w:t>
      </w:r>
    </w:p>
    <w:p>
      <w:r>
        <w:t>FR: VS_GERICHTE P1 23 62 du 16 avril 2025</w:t>
      </w:r>
    </w:p>
    <w:p>
      <w:r>
        <w:t>IT: VS_GERICHTE P1 23 62 del 16 aprile 2025</w:t>
      </w:r>
    </w:p>
    <w:p>
      <w:pPr>
        <w:pStyle w:val="Heading2"/>
      </w:pPr>
      <w:r>
        <w:t>Regeste</w:t>
      </w:r>
    </w:p>
    <w:p>
      <w:r>
        <w:t>P1 23 62 ARRÊT DU 16 AVRIL 2025 Tribunal cantonal du Valais Cour pénale II Composition : Christophe Pralong, président ; Béatrice Neyroud et Bertrand Dayer, juges ; Laura Cardinaux, greffière en la cause Ministère public du canton du Valais, Office régional du Bas-Valais, représenté par Madame Camille Vaudan, Procureur, à St-Maurice et X _________, partie plaignante contre Y _________, prévenu appelant, représenté par Maître Chanlika Saxer, avocate à Leytron (incendie intentionnel [art. 221 al. 1 CP]) Appel contre le jugement rendu le 5 avril 2023 par le Tribunal des districts de Martigny et St-Maurice [MAR P1 23 3])</w:t>
      </w:r>
    </w:p>
    <w:p>
      <w:pPr>
        <w:pStyle w:val="Heading2"/>
      </w:pPr>
      <w:r>
        <w:t>Erwägungen</w:t>
      </w:r>
    </w:p>
    <w:p>
      <w:r>
        <w:rPr>
          <w:b/>
        </w:rPr>
        <w:t>E. 5.1</w:t>
      </w:r>
    </w:p>
    <w:p>
      <w:r>
        <w:t>Les jugements des tribunaux de première instance qui ont clos tout ou partie de la procédure sont susceptibles de faire l'objet d'un appel en vertu de l'art. 398 al. 1 CPP.</w:t>
      </w:r>
    </w:p>
    <w:p>
      <w:r>
        <w:rPr>
          <w:b/>
        </w:rPr>
        <w:t>E. 5.2.1</w:t>
      </w:r>
    </w:p>
    <w:p>
      <w:r>
        <w:t>La partie qui entend faire appel annonce l'appel au tribunal de première instance, par écrit ou oralement pour mention au procès-verbal, dans le délai de 10 jours à compter de la communication du jugement (art. 399 al. 1 CPP). Lorsque le jugement motivé est rédigé, le tribunal de première instance transmet l'annonce et le dossier à la juridiction d'appel (art. 399 al. 2 CPP). La partie qui annonce l'appel adresse une déclaration d'appel écrite à celle-ci dans les 20 jours à compter de la notification du jugement motivé (art. 399 al. 3 CPP). Lorsque le dispositif d’un jugement de première instance n’est prononcé, ni oralement, ni par écrit, mais que la décision est communiquée aux parties directement avec sa motivation, celles-ci n’ont pas à annoncer d’appel. Il suffit qu’elles adressent une déclaration d’appel à la juridiction d’appel dans le délai de 20 jours (ATF 138 IV 157 consid. 2). A réception de l’appel, la direction de la procédure transmet sans délai une copie de la déclaration d’appel aux autres parties (art. 400 al. 2 CPP). Dans les vingt jours à compter</w:t>
      </w:r>
    </w:p>
    <w:p>
      <w:r>
        <w:t>- 18 - de la réception de la déclaration d’appel, les autres parties peuvent déclarer un appel joint (art. 400 al. 2 et 3 let. b CPP).</w:t>
      </w:r>
    </w:p>
    <w:p>
      <w:r>
        <w:rPr>
          <w:b/>
        </w:rPr>
        <w:t>E. 5.2.2</w:t>
      </w:r>
    </w:p>
    <w:p>
      <w:r>
        <w:t>En l’occurrence, l'autorité attaquée a communiqué aux parties son jugement motivé sous pli recommandé du 26 avril 2023, notifié au conseil du prévenu le lendemain. En adressant sa déclaration d’appel au Tribunal cantonal le 17 mai 2023, l’appelant a dès lors agi dans le délai précité de 20 jours, de telle sorte que l’appel est recevable. L'appel joint du Ministère public posté le 12 juin 2023, soit dans le délai légal de vingt jours dès la réception de la déclaration d’appel du prévenu (art. 400 al. 3 let. b CPP), est également recevable en la forme. Au surplus, les objections soulevées par l’appelant principal à l’encontre de la recevabilité de l’appel joint seront examinées ci-après (consid. 6.2).</w:t>
      </w:r>
    </w:p>
    <w:p>
      <w:r>
        <w:rPr>
          <w:b/>
        </w:rPr>
        <w:t>E. 5.3.1</w:t>
      </w:r>
    </w:p>
    <w:p>
      <w:r>
        <w:t>En cas d'appel partiel, limité à certaines parties du jugement attaqué énumérées à l'art. 399 al. 4 CPP, la juridiction d'appel ne doit examiner que les points du jugement que l'appelant conteste (art. 398 al. 2 in fine et 404 al. 1 CPP), sauf s’il s'agit de prévenir une décision inéquitable ou illégale pour le prévenu (art. 404 al. 2 CPP), cette réserve devant être appliqué avec retenue (arrêt du Tribunal fédéral 6B_636/2022 du 18 janvier 2023, consid. 1.2 et les réf. cit.). Les points non contestés du jugement de première instance acquièrent immédiatement force de chose jugée. Dans ce cas, l'autorité d'appel doit préciser dans son jugement les parties du premier jugement qui sont entrées en force et celles qui sont réformées par son propre jugement (arrêt du Tribunal fédéral 6B_99/2012 du 14 novembre 2012 consid. 5.3). En cas d’appel joint, ce dernier n’est pas limité à l’appel principal, sauf si celui-ci porte exclusivement sur les conclusions civiles du jugement (art. 401 al. 2 CPP).</w:t>
      </w:r>
    </w:p>
    <w:p>
      <w:r>
        <w:rPr>
          <w:b/>
        </w:rPr>
        <w:t>E. 5.3.2</w:t>
      </w:r>
    </w:p>
    <w:p>
      <w:r>
        <w:t>Dans le cas présent, l’appelant principal conteste sa condamnation pour incendie intentionnel, prononcée au chiffre 1 du dispositif du jugement de première instance. Il demande également la modification du chiffre 7 du dispositif en ce sens que les conclusions civiles de X _________ sont rejetées (et non seulement renvoyées au for civil) et à ce que les frais soient mis à charge de l’Etat (ch. 8 et 9). Il déclare expressément ne pas s’opposer aux chiffres 2 à 6 et 10 du premier jugement. Quant à l’appelant par voie de jonction, il conteste la quotité des peines prononcées en première instance (ch. 1 et 2 du dispositif), jugées clémentes, et remet en cause l’octroi</w:t>
      </w:r>
    </w:p>
    <w:p>
      <w:r>
        <w:t>- 19 - du sursis à l’exécution de la peine (ch. 1 et 2) ainsi que la renonciation à la révocation du sursis antérieur (ch. 5). En définitive, vu les conclusions respectives des parties, seuls les ch. 3 (classement partiel de procédure), 4 (contravention à la LStup), 6 (confiscations) et 10 (indemnité allouée au défenseur d’office) du dispositif sont entrés en force, tous les autres points étant attaqués.</w:t>
      </w:r>
    </w:p>
    <w:p>
      <w:r>
        <w:rPr>
          <w:b/>
        </w:rPr>
        <w:t>E. 5.4</w:t>
      </w:r>
    </w:p>
    <w:p>
      <w:r>
        <w:t>La cause ressortit, sous l’angle de la compétence matérielle, au Tribunal cantonal (art. 21 al. 1 let. a CPP et 14 LACPP).</w:t>
      </w:r>
    </w:p>
    <w:p>
      <w:r>
        <w:rPr>
          <w:b/>
        </w:rPr>
        <w:t>E. 5.5</w:t>
      </w:r>
    </w:p>
    <w:p>
      <w:r>
        <w:t>Conformément à l’art. 82 al. 4 CPP, lors de la procédure d’appel, le Tribunal cantonal peut, s’agissant de l’appréciation en fait et en droit des faits faisant l’objet de l’accusation, renvoyer à l’exposé des motifs du jugement du tribunal de première instance. La possibilité de renvoyer à l’exposé des motifs de l’autorité inférieure doit cependant être utilisée avec réserve. Un renvoi n’entre en considération, lorsque l’état de fait ou l’application du droit est contesté, que si l’autorité de deuxième instance fait (totalement) siennes les considérations de l’autorité précédente (ATF 141 IV 244 consid. 1.2.3).</w:t>
      </w:r>
    </w:p>
    <w:p>
      <w:r>
        <w:rPr>
          <w:b/>
        </w:rPr>
        <w:t>E. 6.1</w:t>
      </w:r>
    </w:p>
    <w:p>
      <w:r>
        <w:t>Il convient de revenir en premier lieu brièvement sur les griefs formels soulevés par l’appelant principal lors des débats d’appel.</w:t>
      </w:r>
    </w:p>
    <w:p>
      <w:r>
        <w:rPr>
          <w:b/>
        </w:rPr>
        <w:t>E. 6.2</w:t>
      </w:r>
    </w:p>
    <w:p>
      <w:r>
        <w:t>L’appelant a tout d’abord abordé de nouveau la question – déjà évoquée avant les débats – de la recevabilité de l’appel joint du Ministère public, compte tenu de la jurisprudence développée par le Tribunal fédéral en matière de respect du principe de la bonne foi (ATF 147 IV 505 ; arrêt du Tribunal fédéral 6B_715/2022 du 23 janvier 2023).</w:t>
      </w:r>
    </w:p>
    <w:p>
      <w:r>
        <w:rPr>
          <w:b/>
        </w:rPr>
        <w:t>E. 6.2.1</w:t>
      </w:r>
    </w:p>
    <w:p>
      <w:r>
        <w:t>Selon l’art. 381 al. 1 CPP, le Ministère public peut interjeter recours tant en faveur qu’en défaveur du prévenu ou du condamné. Si, au regard de la disposition précitée, il n'y a pas matière à exiger du Ministère public qu'il puisse justifier d'un intérêt juridiquement protégé lors du dépôt d'un appel joint (ATF 147 IV 505 précité, consid. 4.4.1 ; arrêt du Tribunal fédéral 6B_68/2022 du 23 janvier 2023 consid. 5.2), il y a lieu de se montrer particulièrement strict s'agissant de la légitimation du Ministère public à former un appel joint lorsque le dépôt d'un tel acte dénote une démarche contradictoire susceptible de se heurter au principe de la bonne foi en procédure (cf. art. 5 al. 3 Cst. féd. ; art. 3 al. 2 let. a CPP ; ATF 144 IV 189 consid.</w:t>
      </w:r>
    </w:p>
    <w:p>
      <w:r>
        <w:t>- 20 - 5.1). Il en va en particulier ainsi lorsque le Ministère public forme, sans motivation précise et en l'absence de faits nouveaux dont il entendait par hypothèse se prévaloir (cf. art. 391 al. 2, 2ème phrase, CPP), un appel joint sur la seule question de la peine en en demandant une aggravation, alors que ses réquisitions à cet égard avaient été intégralement suivies par l'autorité de première instance (ATF 147 IV 505 précité consid. 4.4.3 ; arrêt du Tribunal fédéral 6B_68/2022 précité consid. 5.4).</w:t>
      </w:r>
    </w:p>
    <w:p>
      <w:r>
        <w:rPr>
          <w:b/>
        </w:rPr>
        <w:t>E. 6.2.2</w:t>
      </w:r>
    </w:p>
    <w:p>
      <w:r>
        <w:t>Dans le présent cas, rien ne permet de considérer que l’appel joint du Ministère public procéderait d’un comportement abusif, en tant qu’il tendrait uniquement, voire même principalement, à provoquer injustement le retrait de l’appel principal. Lors des débats de première instance, la procureure avait requis, pour les différentes infractions retenues, dont l’incendie intentionnel, une peine privative de liberté de 22 mois, peine d’ensemble incluant celle prononcée par un jugement antérieur du 21 décembre 2020 dont le sursis devait être révoqué, ainsi qu’une amende de 500 fr., sous déduction d’un jour de détention provisoire (cf. do. p. 284). Le tribunal de district a certes retenu le verdict de culpabilité, mais prononcé des peines privatives de liberté et pécuniaire sensiblement plus modérées (14 mois de peine privative de liberté pour l’infraction d’incendie intentionnel et 90 jours-amende à 30 fr. le jour pour les autres infractions), de surcroît assorties d’un sursis complet et en renonçant à la révocation du sursis antérieur. Dans ces conditions, si le Ministère public pouvait, dans un premier temps, se satisfaire d’une condamnation sur le principe, il ne lui était pour autant pas interdit, sous l’angle de la bonne foi, de réagir à l’appel principal en sollicitant le prononcé d’une peine plus lourde et la révocation du sursis, réquisitions qui correspondaient à celles émises en première instance et qui n’avaient dans un premier temps pas été suivies. Admettre le contraire reviendrait en définitive à priver le Ministère public de toute possibilité de déposer un appel joint – sauf pour le cas où il requerrait une modification en faveur du condamné – ce qui apparaît manifestement contraire aux réquisits légaux découlant de l’art. 381 al. 1 CPP. Pour ces motifs, l’objection de l’appelant est – une nouvelle fois puisque cela a déjà été le cas par décision du 22 août 2023 (supra, consid. 3.3) ainsi que lors des débats d’appel – écartée et l’appel joint déclaré recevable.</w:t>
      </w:r>
    </w:p>
    <w:p>
      <w:r>
        <w:rPr>
          <w:b/>
        </w:rPr>
        <w:t>E. 6.3.1</w:t>
      </w:r>
    </w:p>
    <w:p>
      <w:r>
        <w:t>Toujours aux débats d’appel, l’appelant principal a réitéré sa demande exprimée lors de la procédure de première instance visant à renouveler l’audition de B _________, C _________ et F _________, dès lors que son mandataire n’avait pu participer à ces auditions. Il y voit une violation de l’art. 147 al. 3 CPP.</w:t>
      </w:r>
    </w:p>
    <w:p>
      <w:r>
        <w:t>- 21 -</w:t>
      </w:r>
    </w:p>
    <w:p>
      <w:r>
        <w:rPr>
          <w:b/>
        </w:rPr>
        <w:t>E. 6.3.2</w:t>
      </w:r>
    </w:p>
    <w:p>
      <w:r>
        <w:t>Selon l’art. 147 al. 1, 1ère phrase, CPP, les parties ont le droit d’assister à l’administration des preuves par le Ministère public et les tribunaux et de poser des questions aux comparants. A teneur de l’art. 147 al. 3 CPP, une partie ou son conseil juridique peuvent demander que l’administration des preuves soit répétée lorsque, pour des motifs impérieux, le conseil juridique ou la partie non représentée n’a pas pu y prendre part ; il peut être renoncé à cette répétition lorsqu’elle entraînerait des frais et démarches disproportionnés et que le droit des parties d’être entendues, en particulier celui de poser des questions aux comparants, peut être satisfait d’une autre manière. Les preuves administrées en violation de cet article ne sont pas exploitables à la charge de la partie qui n'était pas présente (al. 4). La partie ou son conseil juridique peut renoncer à participer à l'administration d'une preuve. La preuve qui n'a pas été administrée en présence de la partie ou de son conseil juridique pourra être utilisée à son encontre lorsqu'aucune requête tendant à une confrontation n'a été déposée en temps utile. Le prévenu doit requérir la confrontation et son silence à cet égard permet de déduire qu'il y a renoncé (arrêts du Tribunal fédéral 6B_1167/2018 du 23 janvier 2019, consid. 2.1 ; 6B_710/2014 du 23 novembre 2015 consid. 2.2 ; 6B_1080/2013 du 22 octobre 2014 consid. 2.2 et les réf. cit.).</w:t>
      </w:r>
    </w:p>
    <w:p>
      <w:r>
        <w:rPr>
          <w:b/>
        </w:rPr>
        <w:t>E. 6.3.3</w:t>
      </w:r>
    </w:p>
    <w:p>
      <w:r>
        <w:t>En l’espèce, B _________, C _________ et F _________ ont été entendus à titre de personnes appelées à donner des renseignements (PADR) par la Police cantonale les 16, 18 et 23 mars 2022 (cf. do. pp. 58 ss, 64 ss et 77 ss). L’avocate du prévenu, Me Chanlika Saxer, a été, à chaque fois, conviée à participer à ces auditions. Les procès-verbaux de ces séances mentionnent que Me Saxer « a été informée de la tenue (des) audition(s) mais n’a pas pu se libérer afin d’y assister » (pp. 58, 64 et 77). La mandataire du prévenu a dès lors été dûment informée de la tenue des auditions, et n’a pas requis leur report à ce moment-là. Par la suite, durant toute la procédure préliminaire et jusqu’au renvoi, par acte d’accusation du 16 janvier 2023, de la cause en jugement, ni le prévenu ni son avocate n’ont sollicité la répétition des auditions des PADR en question, ce alors que le dossier complet – comprenant les procès-verbaux de ces auditions – leur avait été transmis en date du 25 mars 2022 (do. p. 81). Invité, au terme de la communication de fin d’enquête du 11 octobre 2022 (do. pp. 210 ss), à formuler d’éventuelles réquisitions de preuves dans un délai de quinze jours, le prévenu, par sa mandataire, n’a pas requis la réitération des auditions de B _________, C _________ et F _________. Ce n’est que le 6 février 2023, soit dans le délai fixé par la juge de district, qu’elle a demandé l’audition des prénommés, sans d’ailleurs motiver</w:t>
      </w:r>
    </w:p>
    <w:p>
      <w:r>
        <w:t>- 22 - aucunement sa requête, laquelle a été rejetée par décision du 7 mars 2023, puis encore à l’ouverture des débats. Il y a lieu dans ces conditions de considérer qu’aucune requête valide tendant à une nouvelle audition éventuellement contradictoire des PADR concernés n’a été déposée en temps utile par la défense, qui disposait d’un délai pourtant conséquent pour ce faire, et qui y a renoncé durant toute la procédure préliminaire. Le silence du prévenu à cet égard permet de déduire qu’il y a renoncé. En d’autres termes, la réquisition de preuve du prévenu tendant à l’audition de B _________, C _________ et F _________ en procédure d’appel est tardive et contraire à la bonne foi, de sorte qu’elle doit être écartée.</w:t>
      </w:r>
    </w:p>
    <w:p>
      <w:r>
        <w:rPr>
          <w:b/>
        </w:rPr>
        <w:t>E. 6.4</w:t>
      </w:r>
    </w:p>
    <w:p>
      <w:r>
        <w:t>S’agissant des autres réquisitions de preuve présentées lors des débats d’appel – expertise scientifique, calcul des temps de trajets entre les bâtiments des protagonistes, audition des agents de police présents lors de l’intervention – il convient de se référer aux décisions rendues à ce propos par les directions de la procédure (do. pp. 228 et 229 et pp. 262 à 264), pour conclure qu’en vertu d’une appréciation anticipée des preuves disponibles, ces investigations ne seraient pas de nature à modifier la conviction de la Cour de céans. En particulier, s’agissant de l’audition nouvellement requise des agents de police, compte tenu de l’écoulement du temps, il n’est pas envisageable qu’ils se souviennent des détails de l’extinction de l’incendie, soit de savoir si le prévenu a pris ou non des bidons pour éteindre ce dernier, de telle sorte que cette mesure d’instruction supplémentaire – qui n’a pas non plus été demandée durant toute l’instruction – apparaît inutile.</w:t>
      </w:r>
    </w:p>
    <w:p>
      <w:r>
        <w:rPr>
          <w:b/>
        </w:rPr>
        <w:t>E. 7.1</w:t>
      </w:r>
    </w:p>
    <w:p>
      <w:r>
        <w:t>Sur le fond et en substance, l’appelant principal nie toujours avoir été l’auteur – volontaire ou négligent – de l’incendie survenu au petit matin du 2 mars 2022. Il soutient que le tribunal de district, en retenant qu’il était coupable du sinistre, a violé le principe de présomption d’innocence.</w:t>
      </w:r>
    </w:p>
    <w:p>
      <w:r>
        <w:rPr>
          <w:b/>
        </w:rPr>
        <w:t>E. 7.2</w:t>
      </w:r>
    </w:p>
    <w:p>
      <w:r>
        <w:t>La présomption d'innocence, garantie par les articles 10 CPP, 32 al. 1 Cst. féd., 14 § 2 Pacte ONU II et 6 § 2 CEDH, ainsi que son corollaire, le principe in dubio pro reo, concernent tant le fardeau de la preuve que l'appréciation des preuves au sens large.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w:t>
      </w:r>
    </w:p>
    <w:p>
      <w:r>
        <w:t>- 23 - des doutes seulement abstraits et théoriques, qui sont toujours possibles, une certitude absolue ne pouvant être exigée. Il doit s'agir de doutes sérieux et irréductibles, c'est-à- dire de doutes qui s'imposent à l'esprit en fonction de la situation objective (ATF 148 IV 409 consid. 2.2. ; 145 IV 154 consid. 1.1 et les références citées).</w:t>
      </w:r>
    </w:p>
    <w:p>
      <w:r>
        <w:rPr>
          <w:b/>
        </w:rPr>
        <w:t>E. 7.3</w:t>
      </w:r>
    </w:p>
    <w:p>
      <w:r>
        <w:t>Comme déjà mentionné, au terme de l’appréciation des preuves, la Cour de céans est convaincue que Y _________ a volontairement bouté le feu aux cartons et objets divers se trouvant sur la terrasse de X _________, dans les circonstances décrites ci-avant (supra, consid. 2, spéc. 2.5 et 2.6.4). L’ensemble des éléments de preuve au dossier assied cette appréciation, sans laisser place à un quelconque doute, En particulier, comme l’a relevé le tribunal de première instance (jgt. consid. 2.2.1, pp. 42 à 44), les éléments techniques recueillis permettent d’exclure une cause accidentelle de l’incendie, serait-ce par une combustion spontanée ou par l’entremise d’un mégot de cigarette, qui plus est le mégot d’une cigarette roulée à la main comme le prévenu l’a déclaré lors de l’enquête. Au vu de l’ensemble des circonstances et des indices concordants résultant des investigations, une autre cause – allumage spontané par combustion des composants des objets présents ; allumage accidentel par un mégot jeté par mégarde – apparaît si ténue qu’elle relève d’une pure vue de l’esprit, si bien qu’elle est en définitive exclue. Partant, il n’est pas contraire au principe in dubio pro reo de retenir que le prévenu a volontairement bouté le feu aux objets se trouvant sur la terrasse de X _________ le matin du 2 mars 2022. Le moyen soulevé par l’appelant s’avère dès lors mal fondé et doit être rejeté.</w:t>
      </w:r>
    </w:p>
    <w:p>
      <w:r>
        <w:rPr>
          <w:b/>
        </w:rPr>
        <w:t>E. 8</w:t>
      </w:r>
    </w:p>
    <w:p>
      <w:r>
        <w:t>Pour le surplus, l’appelant principal ne discute pas la réalisation des éléments objectifs de l’incendie volontaire au sens de l’art. 221 al. 1 CP, de sorte qu’il peut être renvoyé sur ce point à l’exposé figurant sous consid. 3.1.2 (p. 47) du jugement entrepris.</w:t>
      </w:r>
    </w:p>
    <w:p>
      <w:r>
        <w:rPr>
          <w:b/>
        </w:rPr>
        <w:t>E. 9.1</w:t>
      </w:r>
    </w:p>
    <w:p>
      <w:r>
        <w:t>Lors des débats d’appel, l’appelant principal a soutenu que la peine prononcée par le juge de district pour l’infraction d’incendie était excessivement lourde. Il argue qu’on ne pouvait lui opposer, à titre de circonstance aggravante, son attitude procédurale, dès lors qu’il était de son droit de ne pas collaborer à l’enquête. Il souligne en outre que les faits datent de l’année 2022 et qu’il n’a plus occupé la justice depuis.</w:t>
      </w:r>
    </w:p>
    <w:p>
      <w:r>
        <w:t>Dans son appel joint, le Ministère public considère au contraire que la peine privative de liberté de 14 mois fixée en première instance est exagérément clémente,</w:t>
      </w:r>
    </w:p>
    <w:p>
      <w:r>
        <w:t>- 24 - particulièrement au regard de la peine plancher de 12 mois prévue pour un incendie intentionnel (art. 221 al. 1 CP). Il sollicite le prononcé d’une peine privative de liberté pour toutes les infractions considérées, et non seulement pour l’incendie intentionnel, d’une quotité de 22 mois, incluant la peine précédente dont le sursis est révoqué.</w:t>
      </w:r>
    </w:p>
    <w:p>
      <w:r>
        <w:rPr>
          <w:b/>
        </w:rPr>
        <w:t>E. 9.2</w:t>
      </w:r>
    </w:p>
    <w:p>
      <w:r>
        <w:t>Les principes régissant la détermination de la peine et l’articulation des différents genres de peine en cas de concours d’infractions ont été correctement et exhaustivement exposés dans le jugement de première instance, auquel il est renvoyé sur ces points (jgt, consid. 4.1.1 à 4.1.4, pp. 54 à 56).</w:t>
      </w:r>
    </w:p>
    <w:p>
      <w:r>
        <w:rPr>
          <w:b/>
        </w:rPr>
        <w:t>E. 9.3</w:t>
      </w:r>
    </w:p>
    <w:p>
      <w:r>
        <w:t>Le tribunal de district a tout d’abord considéré que les infractions à la loi fédérale sur les armes (art. 33 al. 1 en relation avec l’art. 4 al. 1 let. g LArm), de discrimination et incitation à la haine (art. 261bis al. 1 CP) et d’écoute et enregistrement de conversations entre d’autres personnes (art. 179bis al. 1 CP) relevaient de la « petite criminalité » et qu’une peine pécuniaire serait suffisante du point de vue de la prévention (ch. 4.2.1.1). Cette appréciation est adéquate et doit être confirmée. Ni le port d’un pistolet factice en pleine nuit, ni les propos racistes tenus par le prévenu le soir en question, ni enfin le fait d’écouter et d’enregistrer un groupe de personnes au travers d’une vitre en imposte ne nécessitent, du point de vue de la prévention générale ou spéciale, le prononcé d’une peine privative de liberté. Sous cet angle et comme l’a retenu le premier juge, une peine pécuniaire – qui constitue la sanction principale dans le domaine de la petite et moyenne criminalité – est suffisante pour réprimer les infractions considérées. Il en résulte qu’en tant qu’il sollicite une peine privative de liberté globale – donc également pour les infractions objectivement moins importantes que l’incendie – l’appel joint du Ministère public doit être rejeté. Partant, la peine pécuniaire prononcée en première instance, dont la quotité de 90 jours n’est pas en soi remise en cause, est confirmée, sous réserve de la violation du principe de célérité dont il sera question plus précisément ci-dessous (infra, consid. 9.4), qui conduit en définitive à la réduire à 72 jours (- 20%). Il s’agit également d’adapter le montant du jour-amende à la situation du prévenu, qui n’a ni fortune ni emploi rémunéré, dont les faibles revenus proviennent des assurances sociales et qui bénéficie d’une mesure de curatelle (cf. supra, consid. 2.12). Dans cette situation, le montant du jour-amende doit être arrêté au minimum légal de 10 fr. ressortant de l’art. 34 al. 2, 2ème phrase, CP.</w:t>
      </w:r>
    </w:p>
    <w:p>
      <w:r>
        <w:rPr>
          <w:b/>
        </w:rPr>
        <w:t>E. 9.4</w:t>
      </w:r>
    </w:p>
    <w:p>
      <w:r>
        <w:t>S’agissant de l’incendie volontaire, les critères déterminants ont également été correctement décrits par la juge de district (jgt, consid. 4.2.1.2), qui a relevé que le</w:t>
      </w:r>
    </w:p>
    <w:p>
      <w:r>
        <w:t>- 25 - prévenu avait intentionnellement mis le feu à des affaires se trouvant sur la terrasse d’une connaissance dans un seul but de vengeance. Pour ce motif somme toute futile et sans raison admissible, il n’avait pas hésité à causer des dommages matériels importants et à provoquer un réel danger pour les nombreux habitants de l’immeuble. Le prévenu avait adopté un comportement colérique et sans maîtrise de ses émotions, révélant un profond mépris du bien-être et des biens d’autrui. Il avait agi de manière égoïste, en raison d’une banale histoire de jalousie en rapport avec une fille un soir de carnaval, en acceptant sans réfléchir les conséquences dramatiques que son acte aurait pu entraîner. Sa collaboration avait été mauvaise durant toute la procédure, rendant le travail des enquêteurs plus compliqué et se faisant passer pour un sauveur lors de l’arrivée de la police et des secours sur les lieux. Quant à sa situation personnelle, elle était sans particularité. En faveur du prévenu, il fallait toutefois tenir compte du fait qu’en s’apercevant de l’ampleur que prenait le sinistre, il avait averti les secours et permis de la sorte l’intervention rapide des pompiers et l’évacuation des occupants des appartements, notamment X _________ et ses invités, qui ne s’étaient rendus compte de rien. Contrairement à l’opinion du prévenu, sa mauvaise collaboration en cours d’enquête – illustrée par ses déclarations contradictoires et mensongères et son attitude louvoyante – peut parfaitement être mise à sa charge dans la pesée des intérêts aboutissant au quantum de peine. De jurisprudence constante, en effet, le droit du prévenu de ne pas s’auto-incriminer n'exclut pas la possibilité de considérer comme un facteur aggravant de la peine le comportement du prévenu qui rend plus difficile l'enquête pénale par des dénégations opiniâtres, dont on peut déduire une absence de remords et de prise de conscience de sa faute (ATF 129 IV 6 consid. 6.1 p. 20 ; 118 IV 21 consid. 2b p. 25 ; arrêt du Tribunal fédéral 6B_761/2013 du 13 janvier 2014, consid. 2.2 et les réf. cit.). Le grief de l’appelant, tel que formulé, est ainsi infondé. Au vu des éléments d’appréciation mentionnés ci-dessus et compte tenu, en outre, du cadre de la peine défini par l’art. 221 al. 1 CP – une peine privative de liberté d’un à vingt ans (cf. art. 40 al. 2 CP) –, la Cour de céans considère que la peine privative de liberté de quatorze mois prononcée en première instance est trop clémente et qu’une peine de vingt mois devrait sanctionner les agissements du prévenu, dont les aspects négatifs dépassent nettement celui, retenu en sa faveur, de son repentir tardif consistant à appeler les secours. Comme le souligne l’appelant principal, qui rappelle que les faits datent de plusieurs années, il y a lieu cependant de constater une violation du principe de célérité, compte</w:t>
      </w:r>
    </w:p>
    <w:p>
      <w:r>
        <w:t>- 26 - tenu du laps de temps écoulé entre le jugement de première instance et la reddition du présent arrêt (cf. ATF 143 IV 373 consid. 1.4.1). En conséquence, la peine ainsi arrêtée doit être modérée d’un facteur de 20% pour être en définitive fixée à 16 mois de privation de liberté. L’appel joint du Ministère public doit dès lors être admis sous cet angle.</w:t>
      </w:r>
    </w:p>
    <w:p>
      <w:r>
        <w:rPr>
          <w:b/>
        </w:rPr>
        <w:t>E. 10.1</w:t>
      </w:r>
    </w:p>
    <w:p>
      <w:r>
        <w:t>Le Ministère public réclame le prononcé d’une peine ferme, incluant également celle ressortant de l’antécédent du prévenu, dont le sursis devrait être révoqué.</w:t>
      </w:r>
    </w:p>
    <w:p>
      <w:r>
        <w:rPr>
          <w:b/>
        </w:rPr>
        <w:t>E. 10.2.1</w:t>
      </w:r>
    </w:p>
    <w:p>
      <w:r>
        <w:t>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Pour l'octroi ou le refus du sursis, le juge doit poser un pronostic quant au comportement futur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tenu compte de tous les éléments pertinents et comment ils ont été appréciés. Le sursis est la règle dont on ne peut s'écarter qu'en présence d'un pronostic défavorable. Le sursis prime en cas d'incertitude (cf. ATF 135 IV 180 consid. 2.1 p. 185 s. et les références citées). En cas de cumul de peines de genres différents, la question du sursis ne s’examine pas en fonction de la sanction comprenant dans son ensemble une peine privative de liberté et une peine pécuniaire (comme en cas d'absorption de peines du même genre). Il y a plutôt lieu de considérer chaque peine pour elle-même (ATF 138 IV 120 consid. 6 et la réf. cit).</w:t>
      </w:r>
    </w:p>
    <w:p>
      <w:r>
        <w:t>- 27 -</w:t>
      </w:r>
    </w:p>
    <w:p>
      <w:r>
        <w:rPr>
          <w:b/>
        </w:rPr>
        <w:t>E. 10.2.2</w:t>
      </w:r>
    </w:p>
    <w:p>
      <w:r>
        <w:t>Selon l’art. 46 al. 1 CP, le juge révoque le sursis ou le sursis partiel si, durant le délai d'épreuve, le condamné commet un crime ou un délit et qu'il y a lieu de prévoir qu'il commettra de nouvelles infractions. Si la peine révoquée et la nouvelle peine sont du même genre, il fixe une peine d'ensemble en appliquant par analogie l'art. 49 CP. Par « peine révoquée », il faut entendre la peine dont le sursis est révoqué, ainsi que cela ressort du texte italien.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précité, consid. 4.4 ; arrêt du Tribunal fédéral 6B_139/2020 du 1er mai 2020 consid. 3.1). Lors de l'appréciation des perspectives d'amendement, le juge doit prendre en considération l'effet dissuasif que la nouvelle peine peut exercer, si elle est exécutée (ATF 134 IV 140 précité,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 arrêt du Tribunal fédéral 6B_139/2020 précité, consid. 3.1).</w:t>
      </w:r>
    </w:p>
    <w:p>
      <w:r>
        <w:rPr>
          <w:b/>
        </w:rPr>
        <w:t>E. 10.3</w:t>
      </w:r>
    </w:p>
    <w:p>
      <w:r>
        <w:t>Dans le cas présent, le prévenu est condamné à une peine privative de liberté pour l’incendie intentionnel (art. 221 al. 1 CP) et à une peine pécuniaire pour les autres infractions retenues (art. 4 al. 1 let. g et 33 al. 1 LArm, 179bis al. 1 et 261bis al. 1 CP). Il a en outre été condamné antérieurement, le 21 décembre 2020, pour appropriation illégitime, injure et menaces, en raisons de faits commis le 4 juin 2020, en octobre 2020 et le 30 novembre 2020, à une peine privative de liberté de 60 jours, avec sursis pendant un délai d’épreuve de 2 ans, ainsi qu’à une amende de 500 francs. L’incendie intentionnel, infraction créant un danger collectif (cf. art. 221ss CP), apparaît sans conteste comme étant l’infraction la plus grave commise par l’appelant. Or il s’agit en l’occurrence, pour ce dernier, d’une première condamnation dans ce domaine de délinquance, de sorte qu’il ne peut être d’emblée postulé, pour ce type de comportement, une réitération d’acte illicite. Dans la mesure où, comme on l’a vu, le sursis est la règle et prime en cas d’incertitude, la peine sanctionnant dite infraction doit être assortie du</w:t>
      </w:r>
    </w:p>
    <w:p>
      <w:r>
        <w:t>- 28 - sursis. En revanche, le délai d’épreuve doit excéder le minimum légal, vu la condamnation antérieure, la gravité des faits et l’absence de prise de conscience de l’auteur. Comme l’a retenu la juge de district (jgt, consid 5.2 p. 61), le délai d’épreuve sera dès lors fixé à quatre ans. Il en va autrement s’agissant des autres infractions présentement jugées, qui relèvent plus, comme déjà mentionné, de la petite délinquance, et qui se recoupent dès lors avec les infractions ayant fait l’objet de la condamnation antérieure du 21 décembre 2020. La réitération d’actes délictueux de même nature illustre la tendance du prévenu à ignorer les règles en société, son intolérance à la frustration et sa propension à régler les éventuels conflits avec autrui par le passage à l’acte. Dans ces conditions, il est sérieusement à craindre que le prévenu, qui a indiqué ne pas être suivi pour ses problèmes psychologiques dont il admet pourtant l’existence (supra, consid. 2.12), répète un même schéma dans ses futurs contacts potentiellement tendus avec autrui. Il en découle un pronostic défavorable quant à son comportement futur, excluant l’octroi du sursis. Quant à la révocation du sursis octroyé antérieurement, elle n’apparaît pas nécessaire compte tenu de la peine ferme sanctionnant déjà les infractions nouvellement commises, qui apparaît suffisamment dissuasive sans qu’il faille en sus prévoir l’exécution de la peine antérieure.</w:t>
      </w:r>
    </w:p>
    <w:p>
      <w:r>
        <w:rPr>
          <w:b/>
        </w:rPr>
        <w:t>E. 11</w:t>
      </w:r>
    </w:p>
    <w:p>
      <w:r>
        <w:t>L’appelant principal réclame en outre que les prétentions civiles de X _________ – que le premier tribunal avait renvoyé à agir par la voie civile – soient purement et simplement rejetées. Dans la mesure où, toutefois, cette conclusion est manifestement en lien avec celle visant à son acquittement du chef de prévention d’incendie intentionnel, et que celle-ci a été rejetée, il convient de confirmer le renvoi du lésé à agir par la voie civile pour, le cas échéant, faire valoir ses prétentions en réparation.</w:t>
      </w:r>
    </w:p>
    <w:p>
      <w:r>
        <w:rPr>
          <w:b/>
        </w:rPr>
        <w:t>E. 12.1</w:t>
      </w:r>
    </w:p>
    <w:p>
      <w:r>
        <w:t>La condamnation du prévenu du chef de l’infraction contestée – l’incendie intentionnel – étant confirmée, il ne se justifie pas de modifier le sort des frais de première instance. Dès lors, en vertu de l'art. 426 al. 1 CPP, ces frais, par 8480 fr. (Ministère public : 6980 fr. ; tribunal de district : 1500 fr.), dont le montant n’est en soi pas remis en cause, sont mis à la charge de Y _________.</w:t>
      </w:r>
    </w:p>
    <w:p>
      <w:r>
        <w:rPr>
          <w:b/>
        </w:rPr>
        <w:t>E. 12.2</w:t>
      </w:r>
    </w:p>
    <w:p>
      <w:r>
        <w:t>Les frais de la procédure de recours sont mis à la charge des parties dans la mesure où elles ont obtenu gain de cause ou succombé (art. 428 al. 1 CPP).</w:t>
      </w:r>
    </w:p>
    <w:p>
      <w:r>
        <w:t>- 29 - En l’occurrence, l’appel du prévenu est rejeté et celui du Ministère public partiellement admis. Partant, il y a lieu de répartir les frais d’appel – dont la quotité est arrêtée à 1000 fr. (cf. art. 22 let. f LTar) – à raison des trois-quarts à charge du prévenu appelant et d’un quart à charge de l’Etat du Valais.</w:t>
      </w:r>
    </w:p>
    <w:p>
      <w:r>
        <w:rPr>
          <w:b/>
        </w:rPr>
        <w:t>E. 13</w:t>
      </w:r>
    </w:p>
    <w:p>
      <w:r>
        <w:t>Il convient enfin d’arrêter l’indemnité allouée au défenseur d’office du prévenu pour la défense obligatoire en procédure d’appel. Selon l'article 36 let. j LTar, l'honoraire global auquel peut prétendre l'avocat en appel devant le Tribunal cantonal varie entre 1100 fr. et 8800 francs. Ils sont fixés d’après la nature et l’importance de la cause, ses difficultés, l’ampleur du travail et le temps consacré par le conseil juridique notamment (cf. art. 27 LTar). A ce titre, Me Chanlika Saxer a déposé lors des débats d’appel une liste de ses opérations, aboutissant à une indemnité globale de 6343 fr. 60 pour la seule procédure d’appel. Ce montant est toutefois trop élevé en regard des opérations figurant au dossier. Le décompte de Me Saxer comporte en effet des postes non couverts par l’indemnité allouée en deuxième instance – ainsi, la prise de connaissance du jugement de première instance, qui est inclue dans l’indemnité allouée en première instance ; la rédaction d’une annonce d’appel, qui était en l’occurrence facultative ; un « entretien téléphonique avec Me Loïc Parein sur appel-joint », qui n’a pas à être rémunéré dès lors que le prénommé n’était pas partie à la cause – et il énonce un tarif horaire de 300 fr. (plus TVA) alors que le tarif horaire usuel appliqué à un avocat breveté se monte à 260 fr. (hors TVA) (arrêt du Tribunal fédéral 6B_646/2022 du 18 janvier 2023 consid. 3.5.2). En seconde instance, l’activité de Me Saxer a consisté à déposer une déclaration d’appel motivée de douze pages accompagnée de deux annexes (décision de défense d’office et jugement entrepris), à prendre connaissance de la déclaration d’appel joint déposée par le Ministère public, à rédiger une demande de non-entrée en matière sur cet appel joint, par mémoire motivé de cinq pages, à déposer les pièces relatives à la situation financière de son client le 30 décembre 2024 et à préparer, puis participer aux débats en appel qui ont duré 1 heure et 45 minutes. Au vu de ces opérations, une activité globale de quinze heures peut être retenue pour la défense adéquate des intérêts de Y _________ en appel, en sorte que l’indemnité du défenseur est arrêtée à 4440 fr. [3900 fr. (15 x 260 fr.) + 205 fr. 20 (débours annoncés, qui sont admis) + 332 fr. 50 (TVA à 8,1%), le tout arrondi].</w:t>
      </w:r>
    </w:p>
    <w:p>
      <w:r>
        <w:t>- 30 - Au vu de la répartition des frais opérée ci-avant, Y _________ sera tenu de rembourser les trois-quarts de ces frais, soit 3330 fr., à l’Etat du Valais lorsque sa situation le lui permettra, conformément à l’art.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